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19" w:rsidRDefault="00504219" w:rsidP="00EF6C35">
      <w:pPr>
        <w:pStyle w:val="Paragraphestandard"/>
        <w:rPr>
          <w:rFonts w:ascii="Calibri" w:hAnsi="Calibri" w:cs="Calibri"/>
          <w:sz w:val="18"/>
          <w:szCs w:val="18"/>
        </w:rPr>
      </w:pPr>
      <w:r>
        <w:rPr>
          <w:noProof/>
          <w:lang w:eastAsia="fr-FR"/>
        </w:rPr>
        <w:drawing>
          <wp:inline distT="0" distB="0" distL="0" distR="0">
            <wp:extent cx="6645910" cy="1445163"/>
            <wp:effectExtent l="1905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645910" cy="1445163"/>
                    </a:xfrm>
                    <a:prstGeom prst="rect">
                      <a:avLst/>
                    </a:prstGeom>
                    <a:solidFill>
                      <a:srgbClr val="FFFFFF"/>
                    </a:solidFill>
                    <a:ln w="9525">
                      <a:noFill/>
                      <a:miter lim="800000"/>
                      <a:headEnd/>
                      <a:tailEnd/>
                    </a:ln>
                  </pic:spPr>
                </pic:pic>
              </a:graphicData>
            </a:graphic>
          </wp:inline>
        </w:drawing>
      </w:r>
    </w:p>
    <w:p w:rsidR="005845B9" w:rsidRDefault="005845B9" w:rsidP="00EF6C35">
      <w:pPr>
        <w:pStyle w:val="Paragraphestandard"/>
        <w:rPr>
          <w:rFonts w:ascii="Calibri" w:hAnsi="Calibri" w:cs="Calibri"/>
          <w:sz w:val="18"/>
          <w:szCs w:val="18"/>
        </w:rPr>
      </w:pPr>
    </w:p>
    <w:p w:rsidR="00EF6C35" w:rsidRDefault="00EF6C35" w:rsidP="00EF6C35">
      <w:pPr>
        <w:pStyle w:val="Paragraphestandard"/>
        <w:rPr>
          <w:rFonts w:ascii="Calibri" w:hAnsi="Calibri" w:cs="Calibri"/>
          <w:sz w:val="18"/>
          <w:szCs w:val="18"/>
        </w:rPr>
      </w:pPr>
      <w:r>
        <w:rPr>
          <w:rFonts w:ascii="Calibri" w:hAnsi="Calibri" w:cs="Calibri"/>
          <w:sz w:val="18"/>
          <w:szCs w:val="18"/>
        </w:rPr>
        <w:t xml:space="preserve">Cette commission est consacrée et réservée, prioritairement, aux responsables de structures. Cependant, un certains nombre d’actions ou formation seront ouvertes aux </w:t>
      </w:r>
      <w:proofErr w:type="spellStart"/>
      <w:r w:rsidR="00504219">
        <w:rPr>
          <w:rFonts w:ascii="Calibri" w:hAnsi="Calibri" w:cs="Calibri"/>
          <w:sz w:val="18"/>
          <w:szCs w:val="18"/>
        </w:rPr>
        <w:t>encadrants</w:t>
      </w:r>
      <w:proofErr w:type="spellEnd"/>
      <w:r>
        <w:rPr>
          <w:rFonts w:ascii="Calibri" w:hAnsi="Calibri" w:cs="Calibri"/>
          <w:sz w:val="18"/>
          <w:szCs w:val="18"/>
        </w:rPr>
        <w:t xml:space="preserve"> de manière plus large. En effet, force est de constater qu’au sein de la police </w:t>
      </w:r>
      <w:r w:rsidRPr="00504219">
        <w:rPr>
          <w:rFonts w:ascii="Calibri" w:hAnsi="Calibri" w:cs="Calibri"/>
          <w:b/>
          <w:sz w:val="18"/>
          <w:szCs w:val="18"/>
        </w:rPr>
        <w:t>municipale</w:t>
      </w:r>
      <w:r>
        <w:rPr>
          <w:rFonts w:ascii="Calibri" w:hAnsi="Calibri" w:cs="Calibri"/>
          <w:sz w:val="18"/>
          <w:szCs w:val="18"/>
        </w:rPr>
        <w:t>, « l’habit ne fait pas le moine » et nombres de catégories C assurent, à leur niveau, un vérit</w:t>
      </w:r>
      <w:r w:rsidR="009B768B">
        <w:rPr>
          <w:rFonts w:ascii="Calibri" w:hAnsi="Calibri" w:cs="Calibri"/>
          <w:sz w:val="18"/>
          <w:szCs w:val="18"/>
        </w:rPr>
        <w:t>able travail d’encadrement voir</w:t>
      </w:r>
      <w:r>
        <w:rPr>
          <w:rFonts w:ascii="Calibri" w:hAnsi="Calibri" w:cs="Calibri"/>
          <w:sz w:val="18"/>
          <w:szCs w:val="18"/>
        </w:rPr>
        <w:t>, de conception.</w:t>
      </w:r>
    </w:p>
    <w:p w:rsidR="00EF6C35" w:rsidRDefault="00EF6C35" w:rsidP="00EF6C35">
      <w:pPr>
        <w:pStyle w:val="Paragraphestandard"/>
        <w:rPr>
          <w:rFonts w:ascii="Calibri" w:hAnsi="Calibri" w:cs="Calibri"/>
          <w:sz w:val="18"/>
          <w:szCs w:val="18"/>
        </w:rPr>
      </w:pPr>
      <w:r>
        <w:rPr>
          <w:rFonts w:ascii="Calibri" w:hAnsi="Calibri" w:cs="Calibri"/>
          <w:sz w:val="18"/>
          <w:szCs w:val="18"/>
        </w:rPr>
        <w:t xml:space="preserve">Les ambitions de cette « commission encadrant » pour la Police </w:t>
      </w:r>
      <w:r w:rsidRPr="00504219">
        <w:rPr>
          <w:rFonts w:ascii="Calibri" w:hAnsi="Calibri" w:cs="Calibri"/>
          <w:b/>
          <w:sz w:val="18"/>
          <w:szCs w:val="18"/>
        </w:rPr>
        <w:t>Municipale</w:t>
      </w:r>
      <w:r>
        <w:rPr>
          <w:rFonts w:ascii="Calibri" w:hAnsi="Calibri" w:cs="Calibri"/>
          <w:sz w:val="18"/>
          <w:szCs w:val="18"/>
        </w:rPr>
        <w:t xml:space="preserve"> en générale et les </w:t>
      </w:r>
      <w:proofErr w:type="spellStart"/>
      <w:r>
        <w:rPr>
          <w:rFonts w:ascii="Calibri" w:hAnsi="Calibri" w:cs="Calibri"/>
          <w:sz w:val="18"/>
          <w:szCs w:val="18"/>
        </w:rPr>
        <w:t>encadrants</w:t>
      </w:r>
      <w:proofErr w:type="spellEnd"/>
      <w:r>
        <w:rPr>
          <w:rFonts w:ascii="Calibri" w:hAnsi="Calibri" w:cs="Calibri"/>
          <w:sz w:val="18"/>
          <w:szCs w:val="18"/>
        </w:rPr>
        <w:t xml:space="preserve"> affiliés au </w:t>
      </w:r>
      <w:r w:rsidRPr="00504219">
        <w:rPr>
          <w:rFonts w:ascii="Calibri" w:hAnsi="Calibri" w:cs="Calibri"/>
          <w:b/>
          <w:sz w:val="18"/>
          <w:szCs w:val="18"/>
        </w:rPr>
        <w:t>SNPM</w:t>
      </w:r>
      <w:r>
        <w:rPr>
          <w:rFonts w:ascii="Calibri" w:hAnsi="Calibri" w:cs="Calibri"/>
          <w:sz w:val="18"/>
          <w:szCs w:val="18"/>
        </w:rPr>
        <w:t xml:space="preserve"> en particulier sont les suivantes :</w:t>
      </w:r>
    </w:p>
    <w:p w:rsidR="00EF6C35" w:rsidRDefault="00EF6C35" w:rsidP="00EF6C35">
      <w:pPr>
        <w:pStyle w:val="Paragraphestandard"/>
        <w:rPr>
          <w:rFonts w:ascii="Calibri" w:hAnsi="Calibri" w:cs="Calibri"/>
          <w:sz w:val="18"/>
          <w:szCs w:val="18"/>
        </w:rPr>
      </w:pPr>
    </w:p>
    <w:p w:rsidR="00EF6C35" w:rsidRDefault="00EF6C35" w:rsidP="00EF6C35">
      <w:pPr>
        <w:pStyle w:val="Paragraphestandard"/>
        <w:rPr>
          <w:rFonts w:ascii="MyriadPro-Bold" w:hAnsi="MyriadPro-Bold" w:cs="MyriadPro-Bold"/>
          <w:b/>
          <w:bCs/>
          <w:color w:val="005EA8"/>
          <w:sz w:val="20"/>
          <w:szCs w:val="20"/>
        </w:rPr>
      </w:pPr>
      <w:r>
        <w:rPr>
          <w:rFonts w:ascii="MyriadPro-Bold" w:hAnsi="MyriadPro-Bold" w:cs="MyriadPro-Bold"/>
          <w:b/>
          <w:bCs/>
          <w:color w:val="005EA8"/>
          <w:sz w:val="20"/>
          <w:szCs w:val="20"/>
        </w:rPr>
        <w:t>Création d’un réseau</w:t>
      </w:r>
    </w:p>
    <w:p w:rsidR="00EF6C35" w:rsidRDefault="00EF6C35" w:rsidP="00EF6C35">
      <w:pPr>
        <w:pStyle w:val="Paragraphestandard"/>
        <w:rPr>
          <w:rFonts w:ascii="Calibri" w:hAnsi="Calibri" w:cs="Calibri"/>
          <w:sz w:val="18"/>
          <w:szCs w:val="18"/>
        </w:rPr>
      </w:pPr>
      <w:r>
        <w:rPr>
          <w:rFonts w:ascii="Calibri" w:hAnsi="Calibri" w:cs="Calibri"/>
          <w:sz w:val="18"/>
          <w:szCs w:val="18"/>
        </w:rPr>
        <w:t>Le but de la commission est de sortir les responsables de structure de leur isolement, isolement naturellement provoqué par l’aspect « communal »</w:t>
      </w:r>
      <w:r w:rsidR="009B768B">
        <w:rPr>
          <w:rFonts w:ascii="Calibri" w:hAnsi="Calibri" w:cs="Calibri"/>
          <w:sz w:val="18"/>
          <w:szCs w:val="18"/>
        </w:rPr>
        <w:t xml:space="preserve"> </w:t>
      </w:r>
      <w:r>
        <w:rPr>
          <w:rFonts w:ascii="Calibri" w:hAnsi="Calibri" w:cs="Calibri"/>
          <w:sz w:val="18"/>
          <w:szCs w:val="18"/>
        </w:rPr>
        <w:t>de la profession. Il faut donc offrir à chacun un outil lui permettant de ne plus être seul, de trouver facilement de l’aide en se renseignant auprès d’un homologue ayant connu le même cas de figure.</w:t>
      </w:r>
    </w:p>
    <w:p w:rsidR="00EF6C35" w:rsidRDefault="00EF6C35" w:rsidP="00EF6C35">
      <w:pPr>
        <w:pStyle w:val="Paragraphestandard"/>
        <w:rPr>
          <w:rFonts w:ascii="Calibri" w:hAnsi="Calibri" w:cs="Calibri"/>
          <w:sz w:val="18"/>
          <w:szCs w:val="18"/>
        </w:rPr>
      </w:pPr>
      <w:r>
        <w:rPr>
          <w:rFonts w:ascii="Calibri" w:hAnsi="Calibri" w:cs="Calibri"/>
          <w:sz w:val="18"/>
          <w:szCs w:val="18"/>
        </w:rPr>
        <w:t xml:space="preserve">Grâce au réseau </w:t>
      </w:r>
      <w:r w:rsidRPr="00504219">
        <w:rPr>
          <w:rFonts w:ascii="Calibri" w:hAnsi="Calibri" w:cs="Calibri"/>
          <w:b/>
          <w:sz w:val="18"/>
          <w:szCs w:val="18"/>
        </w:rPr>
        <w:t>SNPM</w:t>
      </w:r>
      <w:r>
        <w:rPr>
          <w:rFonts w:ascii="Calibri" w:hAnsi="Calibri" w:cs="Calibri"/>
          <w:sz w:val="18"/>
          <w:szCs w:val="18"/>
        </w:rPr>
        <w:t>, il est envisageable de mettre à disposition des membres de la commission un certain nombre d’outils qui vont, au fur et à mesure, enrichir leurs capacités d’organisation et de réponses.</w:t>
      </w:r>
    </w:p>
    <w:p w:rsidR="00EF6C35" w:rsidRDefault="00EF6C35" w:rsidP="00EF6C35">
      <w:pPr>
        <w:pStyle w:val="Paragraphestandard"/>
        <w:rPr>
          <w:rFonts w:ascii="Calibri" w:hAnsi="Calibri" w:cs="Calibri"/>
          <w:sz w:val="18"/>
          <w:szCs w:val="18"/>
        </w:rPr>
      </w:pPr>
    </w:p>
    <w:p w:rsidR="00EF6C35" w:rsidRDefault="00EF6C35" w:rsidP="00EF6C35">
      <w:pPr>
        <w:pStyle w:val="Paragraphestandard"/>
        <w:rPr>
          <w:rFonts w:ascii="MyriadPro-Bold" w:hAnsi="MyriadPro-Bold" w:cs="MyriadPro-Bold"/>
          <w:b/>
          <w:bCs/>
          <w:color w:val="005EA8"/>
          <w:sz w:val="20"/>
          <w:szCs w:val="20"/>
        </w:rPr>
      </w:pPr>
      <w:r>
        <w:rPr>
          <w:rFonts w:ascii="MyriadPro-Bold" w:hAnsi="MyriadPro-Bold" w:cs="MyriadPro-Bold"/>
          <w:b/>
          <w:bCs/>
          <w:color w:val="005EA8"/>
          <w:sz w:val="20"/>
          <w:szCs w:val="20"/>
        </w:rPr>
        <w:t>Communiquer, faire valoir</w:t>
      </w:r>
    </w:p>
    <w:p w:rsidR="00EF6C35" w:rsidRDefault="00EF6C35" w:rsidP="00EF6C35">
      <w:pPr>
        <w:pStyle w:val="Paragraphestandard"/>
        <w:rPr>
          <w:rFonts w:ascii="MyriadPro-Bold" w:hAnsi="MyriadPro-Bold" w:cs="MyriadPro-Bold"/>
          <w:b/>
          <w:bCs/>
          <w:color w:val="005EA8"/>
          <w:sz w:val="20"/>
          <w:szCs w:val="20"/>
        </w:rPr>
      </w:pPr>
      <w:r>
        <w:rPr>
          <w:rFonts w:ascii="MyriadPro-Bold" w:hAnsi="MyriadPro-Bold" w:cs="MyriadPro-Bold"/>
          <w:b/>
          <w:bCs/>
          <w:color w:val="005EA8"/>
          <w:sz w:val="20"/>
          <w:szCs w:val="20"/>
        </w:rPr>
        <w:t>la profession et son encadrement</w:t>
      </w:r>
    </w:p>
    <w:p w:rsidR="00EF6C35" w:rsidRDefault="00EF6C35" w:rsidP="00EF6C35">
      <w:pPr>
        <w:pStyle w:val="Paragraphestandard"/>
        <w:rPr>
          <w:rFonts w:ascii="Calibri" w:hAnsi="Calibri" w:cs="Calibri"/>
          <w:sz w:val="18"/>
          <w:szCs w:val="18"/>
        </w:rPr>
      </w:pPr>
      <w:r>
        <w:rPr>
          <w:rFonts w:ascii="Calibri" w:hAnsi="Calibri" w:cs="Calibri"/>
          <w:sz w:val="18"/>
          <w:szCs w:val="18"/>
        </w:rPr>
        <w:t xml:space="preserve">L’un des buts de cette commission est de prôner l’approche police </w:t>
      </w:r>
      <w:r w:rsidRPr="00504219">
        <w:rPr>
          <w:rFonts w:ascii="Calibri" w:hAnsi="Calibri" w:cs="Calibri"/>
          <w:b/>
          <w:sz w:val="18"/>
          <w:szCs w:val="18"/>
        </w:rPr>
        <w:t>municipale</w:t>
      </w:r>
      <w:r>
        <w:rPr>
          <w:rFonts w:ascii="Calibri" w:hAnsi="Calibri" w:cs="Calibri"/>
          <w:sz w:val="18"/>
          <w:szCs w:val="18"/>
        </w:rPr>
        <w:t>, d’expliquer son intérêt et de travailler à rendre positive, professionnelle et audible sa voix dans l’organisation de la société.</w:t>
      </w:r>
    </w:p>
    <w:p w:rsidR="00EF6C35" w:rsidRDefault="00EF6C35" w:rsidP="00EF6C35">
      <w:pPr>
        <w:pStyle w:val="Paragraphestandard"/>
        <w:rPr>
          <w:rFonts w:ascii="Calibri" w:hAnsi="Calibri" w:cs="Calibri"/>
          <w:sz w:val="18"/>
          <w:szCs w:val="18"/>
        </w:rPr>
      </w:pPr>
    </w:p>
    <w:p w:rsidR="00EF6C35" w:rsidRDefault="00EF6C35" w:rsidP="00EF6C35">
      <w:pPr>
        <w:pStyle w:val="Paragraphestandard"/>
        <w:rPr>
          <w:rFonts w:ascii="MyriadPro-Bold" w:hAnsi="MyriadPro-Bold" w:cs="MyriadPro-Bold"/>
          <w:b/>
          <w:bCs/>
          <w:color w:val="005EA8"/>
          <w:sz w:val="20"/>
          <w:szCs w:val="20"/>
        </w:rPr>
      </w:pPr>
      <w:r>
        <w:rPr>
          <w:rFonts w:ascii="MyriadPro-Bold" w:hAnsi="MyriadPro-Bold" w:cs="MyriadPro-Bold"/>
          <w:b/>
          <w:bCs/>
          <w:color w:val="005EA8"/>
          <w:sz w:val="20"/>
          <w:szCs w:val="20"/>
        </w:rPr>
        <w:t>Défendre</w:t>
      </w:r>
    </w:p>
    <w:p w:rsidR="00EF6C35" w:rsidRDefault="00EF6C35" w:rsidP="00EF6C35">
      <w:pPr>
        <w:pStyle w:val="Paragraphestandard"/>
        <w:rPr>
          <w:rFonts w:ascii="Calibri" w:hAnsi="Calibri" w:cs="Calibri"/>
          <w:sz w:val="18"/>
          <w:szCs w:val="18"/>
        </w:rPr>
      </w:pPr>
      <w:r>
        <w:rPr>
          <w:rFonts w:ascii="Calibri" w:hAnsi="Calibri" w:cs="Calibri"/>
          <w:sz w:val="18"/>
          <w:szCs w:val="18"/>
        </w:rPr>
        <w:t xml:space="preserve">La commission a pour but de défendre concrètement les </w:t>
      </w:r>
      <w:proofErr w:type="spellStart"/>
      <w:r>
        <w:rPr>
          <w:rFonts w:ascii="Calibri" w:hAnsi="Calibri" w:cs="Calibri"/>
          <w:sz w:val="18"/>
          <w:szCs w:val="18"/>
        </w:rPr>
        <w:t>encadrants</w:t>
      </w:r>
      <w:proofErr w:type="spellEnd"/>
      <w:r>
        <w:rPr>
          <w:rFonts w:ascii="Calibri" w:hAnsi="Calibri" w:cs="Calibri"/>
          <w:sz w:val="18"/>
          <w:szCs w:val="18"/>
        </w:rPr>
        <w:t xml:space="preserve"> et responsables attaqués dans l’exercice de leurs fonctions et acculés régulièrement dans leur</w:t>
      </w:r>
      <w:r w:rsidR="009B768B">
        <w:rPr>
          <w:rFonts w:ascii="Calibri" w:hAnsi="Calibri" w:cs="Calibri"/>
          <w:sz w:val="18"/>
          <w:szCs w:val="18"/>
        </w:rPr>
        <w:t>s</w:t>
      </w:r>
      <w:r>
        <w:rPr>
          <w:rFonts w:ascii="Calibri" w:hAnsi="Calibri" w:cs="Calibri"/>
          <w:sz w:val="18"/>
          <w:szCs w:val="18"/>
        </w:rPr>
        <w:t xml:space="preserve"> gestion</w:t>
      </w:r>
      <w:r w:rsidR="009B768B">
        <w:rPr>
          <w:rFonts w:ascii="Calibri" w:hAnsi="Calibri" w:cs="Calibri"/>
          <w:sz w:val="18"/>
          <w:szCs w:val="18"/>
        </w:rPr>
        <w:t>s</w:t>
      </w:r>
      <w:r>
        <w:rPr>
          <w:rFonts w:ascii="Calibri" w:hAnsi="Calibri" w:cs="Calibri"/>
          <w:sz w:val="18"/>
          <w:szCs w:val="18"/>
        </w:rPr>
        <w:t xml:space="preserve"> de service à choisir le moindre mal. </w:t>
      </w:r>
    </w:p>
    <w:p w:rsidR="00EF6C35" w:rsidRDefault="00EF6C35" w:rsidP="00EF6C35">
      <w:pPr>
        <w:pStyle w:val="Paragraphestandard"/>
        <w:rPr>
          <w:rFonts w:ascii="Calibri" w:hAnsi="Calibri" w:cs="Calibri"/>
          <w:sz w:val="18"/>
          <w:szCs w:val="18"/>
        </w:rPr>
      </w:pPr>
      <w:r>
        <w:rPr>
          <w:rFonts w:ascii="Calibri" w:hAnsi="Calibri" w:cs="Calibri"/>
          <w:sz w:val="18"/>
          <w:szCs w:val="18"/>
        </w:rPr>
        <w:t>En effet, le responsable est régulièrement écartelé entre les desideratas du responsable politique et l’impossibilité de le décliner dans un cadre légal, sur le terrain. S’il le fait, il met les agents en danger ;</w:t>
      </w:r>
      <w:r w:rsidR="009B768B">
        <w:rPr>
          <w:rFonts w:ascii="Calibri" w:hAnsi="Calibri" w:cs="Calibri"/>
          <w:sz w:val="18"/>
          <w:szCs w:val="18"/>
        </w:rPr>
        <w:t xml:space="preserve"> </w:t>
      </w:r>
      <w:r>
        <w:rPr>
          <w:rFonts w:ascii="Calibri" w:hAnsi="Calibri" w:cs="Calibri"/>
          <w:sz w:val="18"/>
          <w:szCs w:val="18"/>
        </w:rPr>
        <w:t>s’il ne le fait pas, il se met en danger. Le but de la commission est donc d’aider à atténuer au maximum cet état de fait en donnant des moyens simples de bonnes réactions à ses adhérents.</w:t>
      </w:r>
    </w:p>
    <w:p w:rsidR="009B768B" w:rsidRDefault="009B768B" w:rsidP="00EF6C35">
      <w:pPr>
        <w:pStyle w:val="Paragraphestandard"/>
        <w:rPr>
          <w:rFonts w:ascii="Calibri" w:hAnsi="Calibri" w:cs="Calibri"/>
          <w:sz w:val="18"/>
          <w:szCs w:val="18"/>
        </w:rPr>
      </w:pPr>
    </w:p>
    <w:p w:rsidR="00EF6C35" w:rsidRDefault="00EF6C35" w:rsidP="00EF6C35">
      <w:pPr>
        <w:pStyle w:val="Paragraphestandard"/>
        <w:rPr>
          <w:rFonts w:ascii="MyriadPro-Bold" w:hAnsi="MyriadPro-Bold" w:cs="MyriadPro-Bold"/>
          <w:b/>
          <w:bCs/>
          <w:color w:val="005EA8"/>
          <w:sz w:val="20"/>
          <w:szCs w:val="20"/>
        </w:rPr>
      </w:pPr>
      <w:r>
        <w:rPr>
          <w:rFonts w:ascii="MyriadPro-Bold" w:hAnsi="MyriadPro-Bold" w:cs="MyriadPro-Bold"/>
          <w:b/>
          <w:bCs/>
          <w:color w:val="005EA8"/>
          <w:sz w:val="20"/>
          <w:szCs w:val="20"/>
        </w:rPr>
        <w:t>Dénoncer</w:t>
      </w:r>
    </w:p>
    <w:p w:rsidR="00EF6C35" w:rsidRDefault="00EF6C35" w:rsidP="00EF6C35">
      <w:pPr>
        <w:pStyle w:val="Paragraphestandard"/>
        <w:rPr>
          <w:rFonts w:ascii="MyriadPro-BoldIt" w:hAnsi="MyriadPro-BoldIt" w:cs="MyriadPro-BoldIt"/>
          <w:b/>
          <w:bCs/>
          <w:i/>
          <w:iCs/>
          <w:color w:val="005EA8"/>
          <w:sz w:val="20"/>
          <w:szCs w:val="20"/>
        </w:rPr>
      </w:pPr>
      <w:r>
        <w:rPr>
          <w:rFonts w:ascii="MyriadPro-BoldIt" w:hAnsi="MyriadPro-BoldIt" w:cs="MyriadPro-BoldIt"/>
          <w:b/>
          <w:bCs/>
          <w:i/>
          <w:iCs/>
          <w:color w:val="005EA8"/>
          <w:sz w:val="20"/>
          <w:szCs w:val="20"/>
        </w:rPr>
        <w:t xml:space="preserve">(du latin </w:t>
      </w:r>
      <w:proofErr w:type="spellStart"/>
      <w:r>
        <w:rPr>
          <w:rFonts w:ascii="MyriadPro-BoldIt" w:hAnsi="MyriadPro-BoldIt" w:cs="MyriadPro-BoldIt"/>
          <w:b/>
          <w:bCs/>
          <w:i/>
          <w:iCs/>
          <w:color w:val="005EA8"/>
          <w:sz w:val="20"/>
          <w:szCs w:val="20"/>
        </w:rPr>
        <w:t>denunciare</w:t>
      </w:r>
      <w:proofErr w:type="spellEnd"/>
      <w:r>
        <w:rPr>
          <w:rFonts w:ascii="MyriadPro-BoldIt" w:hAnsi="MyriadPro-BoldIt" w:cs="MyriadPro-BoldIt"/>
          <w:b/>
          <w:bCs/>
          <w:i/>
          <w:iCs/>
          <w:color w:val="005EA8"/>
          <w:sz w:val="20"/>
          <w:szCs w:val="20"/>
        </w:rPr>
        <w:t xml:space="preserve"> : faire savoir)</w:t>
      </w:r>
    </w:p>
    <w:p w:rsidR="00EF6C35" w:rsidRDefault="00EF6C35" w:rsidP="00EF6C35">
      <w:pPr>
        <w:pStyle w:val="Paragraphestandard"/>
        <w:rPr>
          <w:rFonts w:ascii="Calibri" w:hAnsi="Calibri" w:cs="Calibri"/>
          <w:sz w:val="18"/>
          <w:szCs w:val="18"/>
        </w:rPr>
      </w:pPr>
      <w:r>
        <w:rPr>
          <w:rFonts w:ascii="Calibri" w:hAnsi="Calibri" w:cs="Calibri"/>
          <w:sz w:val="18"/>
          <w:szCs w:val="18"/>
        </w:rPr>
        <w:t>Pouvoir porter à la connaissance des autorités et de la profession des dérives qu’il est possible de constater dans plusieurs communes (responsables ayant une attitude déplacée, individus utilisant la profession à des fins de promotion personnelle au détriment de la profession…)</w:t>
      </w:r>
    </w:p>
    <w:p w:rsidR="00EF6C35" w:rsidRDefault="00EF6C35" w:rsidP="00EF6C35">
      <w:pPr>
        <w:pStyle w:val="Paragraphestandard"/>
        <w:rPr>
          <w:rFonts w:ascii="Calibri" w:hAnsi="Calibri" w:cs="Calibri"/>
          <w:sz w:val="18"/>
          <w:szCs w:val="18"/>
        </w:rPr>
      </w:pPr>
    </w:p>
    <w:p w:rsidR="00EF6C35" w:rsidRDefault="00EF6C35" w:rsidP="00EF6C35">
      <w:pPr>
        <w:pStyle w:val="Paragraphestandard"/>
        <w:rPr>
          <w:rFonts w:ascii="MyriadPro-Bold" w:hAnsi="MyriadPro-Bold" w:cs="MyriadPro-Bold"/>
          <w:b/>
          <w:bCs/>
          <w:color w:val="005EA8"/>
          <w:sz w:val="20"/>
          <w:szCs w:val="20"/>
        </w:rPr>
      </w:pPr>
      <w:r>
        <w:rPr>
          <w:rFonts w:ascii="MyriadPro-Bold" w:hAnsi="MyriadPro-Bold" w:cs="MyriadPro-Bold"/>
          <w:b/>
          <w:bCs/>
          <w:color w:val="005EA8"/>
          <w:sz w:val="20"/>
          <w:szCs w:val="20"/>
        </w:rPr>
        <w:t>Revendiquer</w:t>
      </w:r>
    </w:p>
    <w:p w:rsidR="00EF6C35" w:rsidRDefault="00EF6C35" w:rsidP="00EF6C35">
      <w:pPr>
        <w:pStyle w:val="Paragraphestandard"/>
        <w:rPr>
          <w:rFonts w:ascii="Calibri" w:hAnsi="Calibri" w:cs="Calibri"/>
          <w:sz w:val="18"/>
          <w:szCs w:val="18"/>
        </w:rPr>
      </w:pPr>
      <w:r>
        <w:rPr>
          <w:rFonts w:ascii="Calibri" w:hAnsi="Calibri" w:cs="Calibri"/>
          <w:sz w:val="18"/>
          <w:szCs w:val="18"/>
        </w:rPr>
        <w:t>La commission considère, réfléchit et donne forme aux différentes revendications légitimes des catégories A et B. En effet, elle devient, par sa constitution, le lieu privilégié de réflexion relative à ces problématiques.</w:t>
      </w:r>
    </w:p>
    <w:p w:rsidR="00EF6C35" w:rsidRDefault="00EF6C35" w:rsidP="00EF6C35">
      <w:pPr>
        <w:pStyle w:val="Paragraphestandard"/>
        <w:rPr>
          <w:rFonts w:ascii="Calibri" w:hAnsi="Calibri" w:cs="Calibri"/>
          <w:sz w:val="18"/>
          <w:szCs w:val="18"/>
        </w:rPr>
      </w:pPr>
    </w:p>
    <w:p w:rsidR="00EF6C35" w:rsidRDefault="00EF6C35" w:rsidP="00EF6C35">
      <w:pPr>
        <w:pStyle w:val="Paragraphestandard"/>
        <w:rPr>
          <w:rFonts w:ascii="MyriadPro-Bold" w:hAnsi="MyriadPro-Bold" w:cs="MyriadPro-Bold"/>
          <w:b/>
          <w:bCs/>
          <w:color w:val="005EA8"/>
          <w:sz w:val="20"/>
          <w:szCs w:val="20"/>
        </w:rPr>
      </w:pPr>
      <w:r>
        <w:rPr>
          <w:rFonts w:ascii="MyriadPro-Bold" w:hAnsi="MyriadPro-Bold" w:cs="MyriadPro-Bold"/>
          <w:b/>
          <w:bCs/>
          <w:color w:val="005EA8"/>
          <w:sz w:val="20"/>
          <w:szCs w:val="20"/>
        </w:rPr>
        <w:t>Aider au management</w:t>
      </w:r>
    </w:p>
    <w:p w:rsidR="00EF6C35" w:rsidRDefault="00EF6C35" w:rsidP="00EF6C35">
      <w:pPr>
        <w:pStyle w:val="Paragraphestandard"/>
        <w:rPr>
          <w:rFonts w:ascii="MyriadPro-Bold" w:hAnsi="MyriadPro-Bold" w:cs="MyriadPro-Bold"/>
          <w:b/>
          <w:bCs/>
          <w:color w:val="005EA8"/>
          <w:sz w:val="20"/>
          <w:szCs w:val="20"/>
        </w:rPr>
      </w:pPr>
      <w:r>
        <w:rPr>
          <w:rFonts w:ascii="MyriadPro-Bold" w:hAnsi="MyriadPro-Bold" w:cs="MyriadPro-Bold"/>
          <w:b/>
          <w:bCs/>
          <w:color w:val="005EA8"/>
          <w:sz w:val="20"/>
          <w:szCs w:val="20"/>
        </w:rPr>
        <w:t>et à la résolution des conflits internes</w:t>
      </w:r>
    </w:p>
    <w:p w:rsidR="00EF6C35" w:rsidRDefault="00EF6C35" w:rsidP="00EF6C35">
      <w:pPr>
        <w:pStyle w:val="Paragraphestandard"/>
        <w:rPr>
          <w:rFonts w:ascii="Calibri" w:hAnsi="Calibri" w:cs="Calibri"/>
          <w:sz w:val="18"/>
          <w:szCs w:val="18"/>
        </w:rPr>
      </w:pPr>
      <w:r>
        <w:rPr>
          <w:rFonts w:ascii="Calibri" w:hAnsi="Calibri" w:cs="Calibri"/>
          <w:sz w:val="18"/>
          <w:szCs w:val="18"/>
        </w:rPr>
        <w:t xml:space="preserve">Le </w:t>
      </w:r>
      <w:r w:rsidRPr="00504219">
        <w:rPr>
          <w:rFonts w:ascii="Calibri" w:hAnsi="Calibri" w:cs="Calibri"/>
          <w:b/>
          <w:sz w:val="18"/>
          <w:szCs w:val="18"/>
        </w:rPr>
        <w:t>SNPM</w:t>
      </w:r>
      <w:r>
        <w:rPr>
          <w:rFonts w:ascii="Calibri" w:hAnsi="Calibri" w:cs="Calibri"/>
          <w:sz w:val="18"/>
          <w:szCs w:val="18"/>
        </w:rPr>
        <w:t xml:space="preserve"> est le syndicat majoritaire au sein de la police </w:t>
      </w:r>
      <w:r w:rsidRPr="00504219">
        <w:rPr>
          <w:rFonts w:ascii="Calibri" w:hAnsi="Calibri" w:cs="Calibri"/>
          <w:b/>
          <w:sz w:val="18"/>
          <w:szCs w:val="18"/>
        </w:rPr>
        <w:t>municipale</w:t>
      </w:r>
      <w:r>
        <w:rPr>
          <w:rFonts w:ascii="Calibri" w:hAnsi="Calibri" w:cs="Calibri"/>
          <w:sz w:val="18"/>
          <w:szCs w:val="18"/>
        </w:rPr>
        <w:t xml:space="preserve">. De </w:t>
      </w:r>
      <w:r w:rsidR="009B768B">
        <w:rPr>
          <w:rFonts w:ascii="Calibri" w:hAnsi="Calibri" w:cs="Calibri"/>
          <w:sz w:val="18"/>
          <w:szCs w:val="18"/>
        </w:rPr>
        <w:t xml:space="preserve">ce </w:t>
      </w:r>
      <w:r>
        <w:rPr>
          <w:rFonts w:ascii="Calibri" w:hAnsi="Calibri" w:cs="Calibri"/>
          <w:sz w:val="18"/>
          <w:szCs w:val="18"/>
        </w:rPr>
        <w:t>fait, et dans la ligne de conduite syndicale, il prône le règlement pacifique et par la discussion des conflits, de manière constructive.</w:t>
      </w:r>
    </w:p>
    <w:p w:rsidR="00EF6C35" w:rsidRDefault="00EF6C35" w:rsidP="00EF6C35">
      <w:pPr>
        <w:pStyle w:val="Paragraphestandard"/>
        <w:rPr>
          <w:rFonts w:ascii="Calibri" w:hAnsi="Calibri" w:cs="Calibri"/>
          <w:sz w:val="18"/>
          <w:szCs w:val="18"/>
        </w:rPr>
      </w:pPr>
      <w:r>
        <w:rPr>
          <w:rFonts w:ascii="Calibri" w:hAnsi="Calibri" w:cs="Calibri"/>
          <w:sz w:val="18"/>
          <w:szCs w:val="18"/>
        </w:rPr>
        <w:t xml:space="preserve">Il met donc, de manière classique,  sa structure à disposition d’un agent en conflit avec sa hiérarchie. De manière plus novatrice, il est capable de proposer aujourd’hui un règlement « en interne » des problèmes lorsque l’(es) encadrant(s) et l’(es) agent(s) concerné(s) appartiennent au </w:t>
      </w:r>
      <w:r w:rsidRPr="00504219">
        <w:rPr>
          <w:rFonts w:ascii="Calibri" w:hAnsi="Calibri" w:cs="Calibri"/>
          <w:b/>
          <w:sz w:val="18"/>
          <w:szCs w:val="18"/>
        </w:rPr>
        <w:t>SNPM</w:t>
      </w:r>
      <w:r>
        <w:rPr>
          <w:rFonts w:ascii="Calibri" w:hAnsi="Calibri" w:cs="Calibri"/>
          <w:sz w:val="18"/>
          <w:szCs w:val="18"/>
        </w:rPr>
        <w:t>. Cette façon de faire, qui a ponctuellement fait ses preuves par le passé, a donc matière à se développer.</w:t>
      </w:r>
    </w:p>
    <w:p w:rsidR="00EF6C35" w:rsidRDefault="00EF6C35" w:rsidP="00EF6C35">
      <w:pPr>
        <w:pStyle w:val="Paragraphestandard"/>
        <w:rPr>
          <w:rFonts w:ascii="Calibri" w:hAnsi="Calibri" w:cs="Calibri"/>
          <w:sz w:val="18"/>
          <w:szCs w:val="18"/>
        </w:rPr>
      </w:pPr>
    </w:p>
    <w:p w:rsidR="00EF6C35" w:rsidRDefault="00EF6C35" w:rsidP="00EF6C35">
      <w:pPr>
        <w:pStyle w:val="Paragraphestandard"/>
        <w:rPr>
          <w:rFonts w:ascii="MyriadPro-Bold" w:hAnsi="MyriadPro-Bold" w:cs="MyriadPro-Bold"/>
          <w:b/>
          <w:bCs/>
          <w:color w:val="005EA8"/>
          <w:sz w:val="20"/>
          <w:szCs w:val="20"/>
        </w:rPr>
      </w:pPr>
      <w:r>
        <w:rPr>
          <w:rFonts w:ascii="MyriadPro-Bold" w:hAnsi="MyriadPro-Bold" w:cs="MyriadPro-Bold"/>
          <w:b/>
          <w:bCs/>
          <w:color w:val="005EA8"/>
          <w:sz w:val="20"/>
          <w:szCs w:val="20"/>
        </w:rPr>
        <w:t>En guise de conclusion</w:t>
      </w:r>
    </w:p>
    <w:p w:rsidR="00EF6C35" w:rsidRDefault="00504219" w:rsidP="00EF6C35">
      <w:pPr>
        <w:pStyle w:val="Paragraphestandard"/>
        <w:rPr>
          <w:rFonts w:ascii="Calibri" w:hAnsi="Calibri" w:cs="Calibri"/>
          <w:sz w:val="18"/>
          <w:szCs w:val="18"/>
        </w:rPr>
      </w:pPr>
      <w:r>
        <w:rPr>
          <w:rFonts w:ascii="Calibri" w:hAnsi="Calibri" w:cs="Calibri"/>
          <w:sz w:val="18"/>
          <w:szCs w:val="18"/>
        </w:rPr>
        <w:t>La « commission encadrant</w:t>
      </w:r>
      <w:r w:rsidR="00EF6C35">
        <w:rPr>
          <w:rFonts w:ascii="Calibri" w:hAnsi="Calibri" w:cs="Calibri"/>
          <w:sz w:val="18"/>
          <w:szCs w:val="18"/>
        </w:rPr>
        <w:t xml:space="preserve"> » vient remplir un espace laissé vide jusqu’ici. En effet, elle crée une courroie de transmission officielle entre catégories, permettant une approche globale de la profession. Ainsi, la vision et l’expérience de centaines de responsables, orchestrées par ce biais et donc rendues accessibles, ne pourront qu’améliorer et aider à uniformiser positivement les pratiques sur le territoire national. </w:t>
      </w:r>
    </w:p>
    <w:p w:rsidR="00873045" w:rsidRPr="00EF6C35" w:rsidRDefault="00EF6C35" w:rsidP="00EF6C35">
      <w:pPr>
        <w:pStyle w:val="Paragraphestandard"/>
        <w:rPr>
          <w:rFonts w:ascii="Calibri" w:hAnsi="Calibri" w:cs="Calibri"/>
          <w:sz w:val="18"/>
          <w:szCs w:val="18"/>
        </w:rPr>
      </w:pPr>
      <w:r>
        <w:rPr>
          <w:rFonts w:ascii="Calibri" w:hAnsi="Calibri" w:cs="Calibri"/>
          <w:sz w:val="18"/>
          <w:szCs w:val="18"/>
        </w:rPr>
        <w:t xml:space="preserve">De plus, ces préoccupations et ce fonctionnement remontant du terrain, trouveront par la « commission encadrant » du </w:t>
      </w:r>
      <w:r w:rsidRPr="005845B9">
        <w:rPr>
          <w:rFonts w:ascii="Calibri" w:hAnsi="Calibri" w:cs="Calibri"/>
          <w:b/>
          <w:sz w:val="18"/>
          <w:szCs w:val="18"/>
        </w:rPr>
        <w:t>SNPM</w:t>
      </w:r>
      <w:r>
        <w:rPr>
          <w:rFonts w:ascii="Calibri" w:hAnsi="Calibri" w:cs="Calibri"/>
          <w:sz w:val="18"/>
          <w:szCs w:val="18"/>
        </w:rPr>
        <w:t>, un vecteur  inégalable d’information des autorités publiques.</w:t>
      </w:r>
    </w:p>
    <w:sectPr w:rsidR="00873045" w:rsidRPr="00EF6C35" w:rsidSect="005845B9">
      <w:pgSz w:w="11906" w:h="16838"/>
      <w:pgMar w:top="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MyriadPro-BoldIt">
    <w:altName w:val="Myriad Pro Bold It"/>
    <w:panose1 w:val="00000000000000000000"/>
    <w:charset w:val="4D"/>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EF6C35"/>
    <w:rsid w:val="001B32DC"/>
    <w:rsid w:val="00504219"/>
    <w:rsid w:val="005845B9"/>
    <w:rsid w:val="008450AB"/>
    <w:rsid w:val="009B768B"/>
    <w:rsid w:val="00EF6C35"/>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0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EF6C35"/>
    <w:pPr>
      <w:widowControl w:val="0"/>
      <w:autoSpaceDE w:val="0"/>
      <w:autoSpaceDN w:val="0"/>
      <w:adjustRightInd w:val="0"/>
      <w:spacing w:line="288" w:lineRule="auto"/>
      <w:textAlignment w:val="center"/>
    </w:pPr>
    <w:rPr>
      <w:rFonts w:ascii="Times-Roman" w:hAnsi="Times-Roman" w:cs="Times-Roman"/>
      <w:color w:val="000000"/>
    </w:rPr>
  </w:style>
  <w:style w:type="paragraph" w:styleId="Textedebulles">
    <w:name w:val="Balloon Text"/>
    <w:basedOn w:val="Normal"/>
    <w:link w:val="TextedebullesCar"/>
    <w:uiPriority w:val="99"/>
    <w:semiHidden/>
    <w:unhideWhenUsed/>
    <w:rsid w:val="00504219"/>
    <w:rPr>
      <w:rFonts w:ascii="Tahoma" w:hAnsi="Tahoma" w:cs="Tahoma"/>
      <w:sz w:val="16"/>
      <w:szCs w:val="16"/>
    </w:rPr>
  </w:style>
  <w:style w:type="character" w:customStyle="1" w:styleId="TextedebullesCar">
    <w:name w:val="Texte de bulles Car"/>
    <w:basedOn w:val="Policepardfaut"/>
    <w:link w:val="Textedebulles"/>
    <w:uiPriority w:val="99"/>
    <w:semiHidden/>
    <w:rsid w:val="005042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600</Words>
  <Characters>3306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SEP</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Rottini</dc:creator>
  <cp:lastModifiedBy>Laurence JOFRE</cp:lastModifiedBy>
  <cp:revision>2</cp:revision>
  <dcterms:created xsi:type="dcterms:W3CDTF">2014-04-14T14:50:00Z</dcterms:created>
  <dcterms:modified xsi:type="dcterms:W3CDTF">2014-04-14T14:50:00Z</dcterms:modified>
</cp:coreProperties>
</file>